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32"/>
          <w:szCs w:val="32"/>
        </w:rPr>
      </w:pPr>
      <w:r w:rsidDel="00000000" w:rsidR="00000000" w:rsidRPr="00000000">
        <w:rPr>
          <w:rtl w:val="0"/>
        </w:rPr>
        <w:t xml:space="preserve">                </w:t>
      </w:r>
      <w:r w:rsidDel="00000000" w:rsidR="00000000" w:rsidRPr="00000000">
        <w:rPr>
          <w:b w:val="1"/>
          <w:sz w:val="32"/>
          <w:szCs w:val="32"/>
          <w:rtl w:val="0"/>
        </w:rPr>
        <w:t xml:space="preserve">                    GHANA INSTITUTE OF JOURNALISM </w:t>
      </w:r>
    </w:p>
    <w:p w:rsidR="00000000" w:rsidDel="00000000" w:rsidP="00000000" w:rsidRDefault="00000000" w:rsidRPr="00000000" w14:paraId="00000002">
      <w:pPr>
        <w:rPr>
          <w:b w:val="1"/>
          <w:sz w:val="32"/>
          <w:szCs w:val="32"/>
        </w:rPr>
      </w:pPr>
      <w:r w:rsidDel="00000000" w:rsidR="00000000" w:rsidRPr="00000000">
        <w:rPr>
          <w:b w:val="1"/>
          <w:sz w:val="32"/>
          <w:szCs w:val="32"/>
          <w:rtl w:val="0"/>
        </w:rPr>
        <w:t xml:space="preserve">                ADVERTISING AND SOCIETY (GROUP 6, SUBGROUP 3)</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tbl>
      <w:tblPr>
        <w:tblStyle w:val="Table1"/>
        <w:tblW w:w="9026.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3"/>
        <w:gridCol w:w="4513"/>
        <w:tblGridChange w:id="0">
          <w:tblGrid>
            <w:gridCol w:w="4513"/>
            <w:gridCol w:w="4513"/>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INDEX NUMBERS</w:t>
            </w:r>
          </w:p>
        </w:tc>
      </w:tr>
      <w:tr>
        <w:trPr>
          <w:cantSplit w:val="0"/>
          <w:trHeight w:val="613.3699544270833"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rPr>
                <w:b w:val="1"/>
              </w:rPr>
            </w:pPr>
            <w:r w:rsidDel="00000000" w:rsidR="00000000" w:rsidRPr="00000000">
              <w:rPr>
                <w:b w:val="1"/>
                <w:rtl w:val="0"/>
              </w:rPr>
              <w:t xml:space="preserve">PORTIA OFOTSUWA DADEBOE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rPr>
                <w:b w:val="1"/>
              </w:rPr>
            </w:pPr>
            <w:r w:rsidDel="00000000" w:rsidR="00000000" w:rsidRPr="00000000">
              <w:rPr>
                <w:b w:val="1"/>
                <w:rtl w:val="0"/>
              </w:rPr>
              <w:t xml:space="preserve">BACS21978</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rPr>
                <w:b w:val="1"/>
              </w:rPr>
            </w:pPr>
            <w:r w:rsidDel="00000000" w:rsidR="00000000" w:rsidRPr="00000000">
              <w:rPr>
                <w:b w:val="1"/>
                <w:rtl w:val="0"/>
              </w:rPr>
              <w:t xml:space="preserve">EMMANUEL ASIEME AYINE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rPr>
                <w:b w:val="1"/>
              </w:rPr>
            </w:pPr>
            <w:r w:rsidDel="00000000" w:rsidR="00000000" w:rsidRPr="00000000">
              <w:rPr>
                <w:b w:val="1"/>
                <w:rtl w:val="0"/>
              </w:rPr>
              <w:t xml:space="preserve"> BACS21932</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rPr>
                <w:b w:val="1"/>
              </w:rPr>
            </w:pPr>
            <w:r w:rsidDel="00000000" w:rsidR="00000000" w:rsidRPr="00000000">
              <w:rPr>
                <w:b w:val="1"/>
                <w:rtl w:val="0"/>
              </w:rPr>
              <w:t xml:space="preserve">NATASHA DZAMESI</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BACS211000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rPr>
                <w:b w:val="1"/>
              </w:rPr>
            </w:pPr>
            <w:r w:rsidDel="00000000" w:rsidR="00000000" w:rsidRPr="00000000">
              <w:rPr>
                <w:b w:val="1"/>
                <w:rtl w:val="0"/>
              </w:rPr>
              <w:t xml:space="preserve">JAISEY LAWRENCIA EMEFA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rPr>
                <w:b w:val="1"/>
              </w:rPr>
            </w:pPr>
            <w:r w:rsidDel="00000000" w:rsidR="00000000" w:rsidRPr="00000000">
              <w:rPr>
                <w:b w:val="1"/>
                <w:rtl w:val="0"/>
              </w:rPr>
              <w:t xml:space="preserve">BACS211036</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rPr>
                <w:b w:val="1"/>
              </w:rPr>
            </w:pPr>
            <w:r w:rsidDel="00000000" w:rsidR="00000000" w:rsidRPr="00000000">
              <w:rPr>
                <w:b w:val="1"/>
                <w:rtl w:val="0"/>
              </w:rPr>
              <w:t xml:space="preserve">BERNICE BONSI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rPr>
                <w:b w:val="1"/>
              </w:rPr>
            </w:pPr>
            <w:r w:rsidDel="00000000" w:rsidR="00000000" w:rsidRPr="00000000">
              <w:rPr>
                <w:b w:val="1"/>
                <w:rtl w:val="0"/>
              </w:rPr>
              <w:t xml:space="preserve">BACS21963</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rPr>
                <w:b w:val="1"/>
              </w:rPr>
            </w:pPr>
            <w:r w:rsidDel="00000000" w:rsidR="00000000" w:rsidRPr="00000000">
              <w:rPr>
                <w:b w:val="1"/>
                <w:rtl w:val="0"/>
              </w:rPr>
              <w:t xml:space="preserve">ZAINABU ABDULLAHI JUMIA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rPr>
                <w:b w:val="1"/>
              </w:rPr>
            </w:pPr>
            <w:r w:rsidDel="00000000" w:rsidR="00000000" w:rsidRPr="00000000">
              <w:rPr>
                <w:b w:val="1"/>
                <w:rtl w:val="0"/>
              </w:rPr>
              <w:t xml:space="preserve"> BACS 21810</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rPr>
                <w:b w:val="1"/>
              </w:rPr>
            </w:pPr>
            <w:r w:rsidDel="00000000" w:rsidR="00000000" w:rsidRPr="00000000">
              <w:rPr>
                <w:b w:val="1"/>
                <w:rtl w:val="0"/>
              </w:rPr>
              <w:t xml:space="preserve">PATIENCE  AMISAH  BABA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rPr>
                <w:b w:val="1"/>
              </w:rPr>
            </w:pPr>
            <w:r w:rsidDel="00000000" w:rsidR="00000000" w:rsidRPr="00000000">
              <w:rPr>
                <w:b w:val="1"/>
                <w:rtl w:val="0"/>
              </w:rPr>
              <w:t xml:space="preserve">BACS21948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rPr>
                <w:b w:val="1"/>
              </w:rPr>
            </w:pPr>
            <w:r w:rsidDel="00000000" w:rsidR="00000000" w:rsidRPr="00000000">
              <w:rPr>
                <w:b w:val="1"/>
                <w:rtl w:val="0"/>
              </w:rPr>
              <w:t xml:space="preserve">BUOBU EVELYN ADJOA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rPr>
                <w:b w:val="1"/>
              </w:rPr>
            </w:pPr>
            <w:r w:rsidDel="00000000" w:rsidR="00000000" w:rsidRPr="00000000">
              <w:rPr>
                <w:b w:val="1"/>
                <w:rtl w:val="0"/>
              </w:rPr>
              <w:t xml:space="preserve">BACS21970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rPr>
                <w:b w:val="1"/>
              </w:rPr>
            </w:pPr>
            <w:r w:rsidDel="00000000" w:rsidR="00000000" w:rsidRPr="00000000">
              <w:rPr>
                <w:b w:val="1"/>
                <w:rtl w:val="0"/>
              </w:rPr>
              <w:t xml:space="preserve">KATAKITI AKUA MILLICENT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rPr>
                <w:b w:val="1"/>
              </w:rPr>
            </w:pPr>
            <w:r w:rsidDel="00000000" w:rsidR="00000000" w:rsidRPr="00000000">
              <w:rPr>
                <w:b w:val="1"/>
                <w:rtl w:val="0"/>
              </w:rPr>
              <w:t xml:space="preserve"> BACS211040</w:t>
            </w:r>
          </w:p>
        </w:tc>
      </w:tr>
    </w:tbl>
    <w:p w:rsidR="00000000" w:rsidDel="00000000" w:rsidP="00000000" w:rsidRDefault="00000000" w:rsidRPr="00000000" w14:paraId="00000021">
      <w:pPr>
        <w:rPr>
          <w:b w:val="1"/>
        </w:rPr>
      </w:pPr>
      <w:r w:rsidDel="00000000" w:rsidR="00000000" w:rsidRPr="00000000">
        <w:rPr>
          <w:b w:val="1"/>
          <w:rtl w:val="0"/>
        </w:rPr>
        <w:t xml:space="preserve">ABIGAIL ANSAH ASIEDU                                                  BACS21928</w:t>
      </w:r>
    </w:p>
    <w:p w:rsidR="00000000" w:rsidDel="00000000" w:rsidP="00000000" w:rsidRDefault="00000000" w:rsidRPr="00000000" w14:paraId="00000022">
      <w:pPr>
        <w:rPr>
          <w:b w:val="1"/>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b w:val="1"/>
          <w:sz w:val="24"/>
          <w:szCs w:val="24"/>
          <w:highlight w:val="white"/>
        </w:rPr>
      </w:pPr>
      <w:r w:rsidDel="00000000" w:rsidR="00000000" w:rsidRPr="00000000">
        <w:rPr/>
        <mc:AlternateContent>
          <mc:Choice Requires="wpg">
            <w:drawing>
              <wp:anchor allowOverlap="1" behindDoc="0" distB="0" distT="0" distL="114300" distR="114300" hidden="0" layoutInCell="1" locked="0" relativeHeight="0" simplePos="0">
                <wp:simplePos x="0" y="0"/>
                <wp:positionH relativeFrom="margin">
                  <wp:align>right</wp:align>
                </wp:positionH>
                <wp:positionV relativeFrom="page">
                  <wp:posOffset>913131</wp:posOffset>
                </wp:positionV>
                <wp:extent cx="3159125" cy="3339918"/>
                <wp:effectExtent b="0" l="0" r="0" t="0"/>
                <wp:wrapNone/>
                <wp:docPr id="5" name=""/>
                <a:graphic>
                  <a:graphicData uri="http://schemas.microsoft.com/office/word/2010/wordprocessingShape">
                    <wps:wsp>
                      <wps:cNvSpPr/>
                      <wps:cNvPr id="2" name="Shape 2"/>
                      <wps:spPr>
                        <a:xfrm>
                          <a:off x="3776000" y="2438874"/>
                          <a:ext cx="3140100" cy="3320100"/>
                        </a:xfrm>
                        <a:prstGeom prst="rect">
                          <a:avLst/>
                        </a:prstGeom>
                        <a:noFill/>
                        <a:ln>
                          <a:noFill/>
                        </a:ln>
                      </wps:spPr>
                      <wps:txbx>
                        <w:txbxContent>
                          <w:p w:rsidR="00000000" w:rsidDel="00000000" w:rsidP="00000000" w:rsidRDefault="00000000" w:rsidRPr="00000000">
                            <w:pPr>
                              <w:spacing w:after="160" w:before="0" w:line="240"/>
                              <w:ind w:left="0" w:right="0" w:firstLine="0"/>
                              <w:jc w:val="both"/>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align>right</wp:align>
                </wp:positionH>
                <wp:positionV relativeFrom="page">
                  <wp:posOffset>913131</wp:posOffset>
                </wp:positionV>
                <wp:extent cx="3159125" cy="3339918"/>
                <wp:effectExtent b="0" l="0" r="0" t="0"/>
                <wp:wrapNone/>
                <wp:docPr id="5"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3159125" cy="3339918"/>
                        </a:xfrm>
                        <a:prstGeom prst="rect"/>
                        <a:ln/>
                      </pic:spPr>
                    </pic:pic>
                  </a:graphicData>
                </a:graphic>
              </wp:anchor>
            </w:drawing>
          </mc:Fallback>
        </mc:AlternateContent>
      </w:r>
      <w:r w:rsidDel="00000000" w:rsidR="00000000" w:rsidRPr="00000000">
        <w:rPr>
          <w:rFonts w:ascii="Times New Roman" w:cs="Times New Roman" w:eastAsia="Times New Roman" w:hAnsi="Times New Roman"/>
          <w:b w:val="1"/>
          <w:sz w:val="24"/>
          <w:szCs w:val="24"/>
          <w:highlight w:val="white"/>
        </w:rPr>
        <w:drawing>
          <wp:inline distB="0" distT="0" distL="0" distR="0">
            <wp:extent cx="6200775" cy="2040055"/>
            <wp:effectExtent b="88900" l="88900" r="88900" t="88900"/>
            <wp:docPr id="8" name="image7.jpg"/>
            <a:graphic>
              <a:graphicData uri="http://schemas.openxmlformats.org/drawingml/2006/picture">
                <pic:pic>
                  <pic:nvPicPr>
                    <pic:cNvPr id="0" name="image7.jpg"/>
                    <pic:cNvPicPr preferRelativeResize="0"/>
                  </pic:nvPicPr>
                  <pic:blipFill>
                    <a:blip r:embed="rId10"/>
                    <a:srcRect b="0" l="0" r="0" t="0"/>
                    <a:stretch>
                      <a:fillRect/>
                    </a:stretch>
                  </pic:blipFill>
                  <pic:spPr>
                    <a:xfrm>
                      <a:off x="0" y="0"/>
                      <a:ext cx="6200775" cy="2040055"/>
                    </a:xfrm>
                    <a:prstGeom prst="rect"/>
                    <a:ln w="88900">
                      <a:solidFill>
                        <a:srgbClr val="FFFFFF"/>
                      </a:solidFill>
                      <a:prstDash val="solid"/>
                    </a:ln>
                  </pic:spPr>
                </pic:pic>
              </a:graphicData>
            </a:graphic>
          </wp:inline>
        </w:drawing>
      </w:r>
      <w:r w:rsidDel="00000000" w:rsidR="00000000" w:rsidRPr="00000000">
        <w:rPr>
          <w:rtl w:val="0"/>
        </w:rPr>
      </w:r>
    </w:p>
    <w:p w:rsidR="00000000" w:rsidDel="00000000" w:rsidP="00000000" w:rsidRDefault="00000000" w:rsidRPr="00000000" w14:paraId="0000002B">
      <w:pPr>
        <w:widowControl w:val="0"/>
        <w:spacing w:line="240" w:lineRule="auto"/>
        <w:jc w:val="both"/>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PROFILE OF ORGANIZATION</w:t>
      </w:r>
    </w:p>
    <w:p w:rsidR="00000000" w:rsidDel="00000000" w:rsidP="00000000" w:rsidRDefault="00000000" w:rsidRPr="00000000" w14:paraId="0000002C">
      <w:pPr>
        <w:widowControl w:val="0"/>
        <w:spacing w:line="48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PRO-HEALTH foundation is a non-profit, non-governmental organization Instituted in 2010 by a group of young passionate health volunteers on a mission to address the poor health and dietary status of people particularly the youth of Ghana. Exposed to the reality of poor health conditions of the majority of the youth through volunteerism, we pride ourselves on creating awareness about the poor state of health, providing expert knowledge about health through our partners, and embarking on anti-poor health behavior campaigns. With partners such as the World Health Organization (WHO), National Health Service (NHS), Health Focus Ghana (HFG), and South Africa Health Needs Foundation (SA-NF), we have successfully implemented over 100 health campaigns/projects that have affected a lot of lives and captured the attention of the world. </w:t>
      </w:r>
    </w:p>
    <w:p w:rsidR="00000000" w:rsidDel="00000000" w:rsidP="00000000" w:rsidRDefault="00000000" w:rsidRPr="00000000" w14:paraId="0000002D">
      <w:pPr>
        <w:spacing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VISION</w:t>
      </w:r>
    </w:p>
    <w:p w:rsidR="00000000" w:rsidDel="00000000" w:rsidP="00000000" w:rsidRDefault="00000000" w:rsidRPr="00000000" w14:paraId="0000002E">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PRO-HEALTH foundation seeks to serve as a catalyst in bringing sustainable change in the healthy lives of Ghanaians.</w:t>
      </w:r>
    </w:p>
    <w:p w:rsidR="00000000" w:rsidDel="00000000" w:rsidP="00000000" w:rsidRDefault="00000000" w:rsidRPr="00000000" w14:paraId="0000002F">
      <w:pPr>
        <w:spacing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MISSION</w:t>
      </w:r>
    </w:p>
    <w:p w:rsidR="00000000" w:rsidDel="00000000" w:rsidP="00000000" w:rsidRDefault="00000000" w:rsidRPr="00000000" w14:paraId="00000030">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mission is to build long-term partnerships with local communities and health systems to facilitate sustainable, innovative, and life-saving health and dietary care for the youth.</w:t>
      </w:r>
    </w:p>
    <w:p w:rsidR="00000000" w:rsidDel="00000000" w:rsidP="00000000" w:rsidRDefault="00000000" w:rsidRPr="00000000" w14:paraId="00000031">
      <w:pPr>
        <w:spacing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CORE VALUES</w:t>
      </w:r>
    </w:p>
    <w:p w:rsidR="00000000" w:rsidDel="00000000" w:rsidP="00000000" w:rsidRDefault="00000000" w:rsidRPr="00000000" w14:paraId="00000032">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Collaboration</w:t>
      </w:r>
    </w:p>
    <w:p w:rsidR="00000000" w:rsidDel="00000000" w:rsidP="00000000" w:rsidRDefault="00000000" w:rsidRPr="00000000" w14:paraId="00000033">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Service</w:t>
      </w:r>
    </w:p>
    <w:p w:rsidR="00000000" w:rsidDel="00000000" w:rsidP="00000000" w:rsidRDefault="00000000" w:rsidRPr="00000000" w14:paraId="00000034">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Creative Leadership</w:t>
      </w:r>
    </w:p>
    <w:p w:rsidR="00000000" w:rsidDel="00000000" w:rsidP="00000000" w:rsidRDefault="00000000" w:rsidRPr="00000000" w14:paraId="00000035">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Integrity</w:t>
      </w:r>
    </w:p>
    <w:p w:rsidR="00000000" w:rsidDel="00000000" w:rsidP="00000000" w:rsidRDefault="00000000" w:rsidRPr="00000000" w14:paraId="00000036">
      <w:pPr>
        <w:spacing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TOPIC: ALCOHOLISM AND HEART CONDITIONS</w:t>
      </w:r>
    </w:p>
    <w:p w:rsidR="00000000" w:rsidDel="00000000" w:rsidP="00000000" w:rsidRDefault="00000000" w:rsidRPr="00000000" w14:paraId="00000037">
      <w:pPr>
        <w:spacing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 BACKGROUND </w:t>
      </w:r>
    </w:p>
    <w:p w:rsidR="00000000" w:rsidDel="00000000" w:rsidP="00000000" w:rsidRDefault="00000000" w:rsidRPr="00000000" w14:paraId="00000038">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Alcohol consumption is predominant and socially accepted as an enjoyable activity in many countries around the world (Young et al., 2006). This resonates with the United Nations’ statement that “Beverage alcohol is the substance most widely consumed worldwide” (United Nations, 2004). WHO stated that the world’s highest alcohol consumption level is found in the developing world (WHO, 2011). Also, a recent demographic and health survey conducted by the Ghana Statistical Service and Ghana Health Service established, 37% of males and 17% of females in Ghana reported being current alcohol users (Ghana Statistical Service &amp; Ghana Health Service, 2019). This alarming rate of alcohol consumption has renewed the long-standing concern about the consequences of its consumption. Alcohol consumption, particularly heavier drinking, is an important risk factor for many health problems and, thus, is a major contributor to the global burden of disease. In fact, alcohol is a necessary underlying cause for more than 30 conditions and a contributing factor to many more. One of the most common diseases associated with alcoholism is a heart condition. Excessive alcohol intake can lead to high blood pressure, heart failure, or stroke. Excessive drinking can also contribute to cardiomyopathy, a disorder that affects the heart muscle. With these associated challenges, it is imperative for a well-designed campaign to be carried out towards minimizing its consumption. </w:t>
      </w:r>
    </w:p>
    <w:p w:rsidR="00000000" w:rsidDel="00000000" w:rsidP="00000000" w:rsidRDefault="00000000" w:rsidRPr="00000000" w14:paraId="00000039">
      <w:pPr>
        <w:spacing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PROBLEM STATEMENT </w:t>
      </w:r>
    </w:p>
    <w:p w:rsidR="00000000" w:rsidDel="00000000" w:rsidP="00000000" w:rsidRDefault="00000000" w:rsidRPr="00000000" w14:paraId="0000003A">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WHO (2014) noted that the harmful use of alcohol results in approximately 2.5 million deaths each year. However, there is little information on the harmful health effects of alcoholism particularly its heart-related conditions. In this campaign</w:t>
      </w:r>
      <w:r w:rsidDel="00000000" w:rsidR="00000000" w:rsidRPr="00000000">
        <w:rPr>
          <w:rFonts w:ascii="Times New Roman" w:cs="Times New Roman" w:eastAsia="Times New Roman" w:hAnsi="Times New Roman"/>
          <w:b w:val="1"/>
          <w:sz w:val="24"/>
          <w:szCs w:val="24"/>
          <w:rtl w:val="0"/>
        </w:rPr>
        <w:t xml:space="preserve">, PRO-HEALTH Foundation</w:t>
      </w:r>
      <w:r w:rsidDel="00000000" w:rsidR="00000000" w:rsidRPr="00000000">
        <w:rPr>
          <w:rFonts w:ascii="Times New Roman" w:cs="Times New Roman" w:eastAsia="Times New Roman" w:hAnsi="Times New Roman"/>
          <w:sz w:val="24"/>
          <w:szCs w:val="24"/>
          <w:rtl w:val="0"/>
        </w:rPr>
        <w:t xml:space="preserve"> aims to reduce the health burden caused by the harmful use of alcohol and, thereby, to save lives, reduce disease and prevent injuries. This will be achieved through a counter advertisement strategy that creates the needed awareness.</w:t>
      </w:r>
    </w:p>
    <w:p w:rsidR="00000000" w:rsidDel="00000000" w:rsidP="00000000" w:rsidRDefault="00000000" w:rsidRPr="00000000" w14:paraId="0000003B">
      <w:pPr>
        <w:spacing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OBJECTIVES</w:t>
      </w:r>
    </w:p>
    <w:p w:rsidR="00000000" w:rsidDel="00000000" w:rsidP="00000000" w:rsidRDefault="00000000" w:rsidRPr="00000000" w14:paraId="0000003C">
      <w:pPr>
        <w:numPr>
          <w:ilvl w:val="0"/>
          <w:numId w:val="1"/>
        </w:numPr>
        <w:spacing w:after="0" w:afterAutospacing="0" w:line="48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Within the period of three years, from the commencement of the campaign, Pro- HEALTH Foundation intends to achieve a 30% increase in the awareness creation on matters of alcoholism and its negative effects on human health.</w:t>
      </w:r>
    </w:p>
    <w:p w:rsidR="00000000" w:rsidDel="00000000" w:rsidP="00000000" w:rsidRDefault="00000000" w:rsidRPr="00000000" w14:paraId="0000003D">
      <w:pPr>
        <w:numPr>
          <w:ilvl w:val="0"/>
          <w:numId w:val="1"/>
        </w:numPr>
        <w:spacing w:after="0" w:afterAutospacing="0" w:line="48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By December 2026, the campaign aims at achieving a reduction in the intake of alcohol among the youth and age from the current 41% to 20%.</w:t>
      </w:r>
    </w:p>
    <w:p w:rsidR="00000000" w:rsidDel="00000000" w:rsidP="00000000" w:rsidRDefault="00000000" w:rsidRPr="00000000" w14:paraId="0000003E">
      <w:pPr>
        <w:numPr>
          <w:ilvl w:val="0"/>
          <w:numId w:val="1"/>
        </w:numPr>
        <w:spacing w:line="48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To ensure that by December 2028, the number of heart-related diseases arising from the intake of alcohol is reduced by 30%.</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3F">
      <w:pPr>
        <w:spacing w:line="48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0">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TARGET POPULATION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1">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counter ad campaign is centered on alcoholism and its resultant effects on heart-related diseases. Thus, the study population comprises all consumers of alcoholic beverages. </w:t>
      </w:r>
    </w:p>
    <w:p w:rsidR="00000000" w:rsidDel="00000000" w:rsidP="00000000" w:rsidRDefault="00000000" w:rsidRPr="00000000" w14:paraId="00000042">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METHODOLOGY</w:t>
      </w:r>
    </w:p>
    <w:p w:rsidR="00000000" w:rsidDel="00000000" w:rsidP="00000000" w:rsidRDefault="00000000" w:rsidRPr="00000000" w14:paraId="00000046">
      <w:pPr>
        <w:spacing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Pre-Production </w:t>
      </w:r>
    </w:p>
    <w:p w:rsidR="00000000" w:rsidDel="00000000" w:rsidP="00000000" w:rsidRDefault="00000000" w:rsidRPr="00000000" w14:paraId="00000047">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this stage, the quantitative method was adopted to gather primary information about the current state of alcohol intake and its related health (heart) issues. Quantitative research involves the utilization and analysis of numerical data using specific statistical techniques to answer questions like who, how much, what, where, when, how many, and how. Through this research method, questionnaires were adopted as a special instrument in gathering data among hundred (100) respondents. The outcome of this finding helped us answer the above questions such as the type of alcohol consumed, the reason for consumption, the effects of consumption, rate of consumption among others. This primary information made it possible for us to design a precise message for our counter ad. </w:t>
      </w:r>
    </w:p>
    <w:p w:rsidR="00000000" w:rsidDel="00000000" w:rsidP="00000000" w:rsidRDefault="00000000" w:rsidRPr="00000000" w14:paraId="00000048">
      <w:pPr>
        <w:spacing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Production </w:t>
      </w:r>
    </w:p>
    <w:p w:rsidR="00000000" w:rsidDel="00000000" w:rsidP="00000000" w:rsidRDefault="00000000" w:rsidRPr="00000000" w14:paraId="00000049">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campaign will be produced in the form of an animated film. In our counter advertisement technique, we intend to employ the shock advertising technique in delivering the key message. Shockvertising is an innovative advertising technique that purposely attempts to gain and keep attention with horror and disgust. Levitt (1970) indicated that this type of advertisement mostly makes use of blood, internal organs, racism, and sexuality to portray horror. Therefore, with our advert focus on alcoholism and heart diseases, the technique will make it possible for us to demonstrate clearly the harmful effects of alcohol on the heart through the display of scary outlook of internal organs (heart). This will help trigger reactions from our target audience by frightening them about the negative effect of alcohol on the heart.</w:t>
      </w:r>
    </w:p>
    <w:p w:rsidR="00000000" w:rsidDel="00000000" w:rsidP="00000000" w:rsidRDefault="00000000" w:rsidRPr="00000000" w14:paraId="0000004A">
      <w:pPr>
        <w:spacing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4B">
      <w:pPr>
        <w:spacing w:line="48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C">
      <w:pPr>
        <w:spacing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Post-production </w:t>
      </w:r>
    </w:p>
    <w:p w:rsidR="00000000" w:rsidDel="00000000" w:rsidP="00000000" w:rsidRDefault="00000000" w:rsidRPr="00000000" w14:paraId="0000004D">
      <w:pPr>
        <w:spacing w:line="480" w:lineRule="auto"/>
        <w:jc w:val="both"/>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Post-production, which is often referred to as ‘post’, is organizing, cutting, coloring, and editing in production. This is where all our footage will be constructed and the final touches; the elements that really make the video pop will be added to get the final PRODUCT. The Foundation intends to promote this campaign through Television ( TV3, UTV, Citi TV) for a one-year period, Radio ( Peace FM, Joy FM, Citi FM), which will also be aired for a period of two years. For some selected social media platforms ( Twitter, Facebook, Instagram), the campaign will keep running on these social media platforms until  December 2028, to ensure that we are able to achieve our long-term objective; objective number 3.</w:t>
      </w:r>
    </w:p>
    <w:p w:rsidR="00000000" w:rsidDel="00000000" w:rsidP="00000000" w:rsidRDefault="00000000" w:rsidRPr="00000000" w14:paraId="0000004E">
      <w:pPr>
        <w:spacing w:line="480" w:lineRule="auto"/>
        <w:jc w:val="both"/>
        <w:rPr>
          <w:rFonts w:ascii="Times New Roman" w:cs="Times New Roman" w:eastAsia="Times New Roman" w:hAnsi="Times New Roman"/>
          <w:color w:val="0a0a0a"/>
          <w:sz w:val="24"/>
          <w:szCs w:val="24"/>
          <w:highlight w:val="white"/>
        </w:rPr>
      </w:pPr>
      <w:r w:rsidDel="00000000" w:rsidR="00000000" w:rsidRPr="00000000">
        <w:rPr>
          <w:rtl w:val="0"/>
        </w:rPr>
      </w:r>
    </w:p>
    <w:p w:rsidR="00000000" w:rsidDel="00000000" w:rsidP="00000000" w:rsidRDefault="00000000" w:rsidRPr="00000000" w14:paraId="0000004F">
      <w:pPr>
        <w:spacing w:line="480" w:lineRule="auto"/>
        <w:jc w:val="both"/>
        <w:rPr>
          <w:rFonts w:ascii="Times New Roman" w:cs="Times New Roman" w:eastAsia="Times New Roman" w:hAnsi="Times New Roman"/>
          <w:color w:val="0a0a0a"/>
          <w:sz w:val="24"/>
          <w:szCs w:val="24"/>
          <w:highlight w:val="white"/>
        </w:rPr>
      </w:pPr>
      <w:r w:rsidDel="00000000" w:rsidR="00000000" w:rsidRPr="00000000">
        <w:rPr>
          <w:rtl w:val="0"/>
        </w:rPr>
      </w:r>
    </w:p>
    <w:p w:rsidR="00000000" w:rsidDel="00000000" w:rsidP="00000000" w:rsidRDefault="00000000" w:rsidRPr="00000000" w14:paraId="00000050">
      <w:pPr>
        <w:rPr>
          <w:rFonts w:ascii="Times New Roman" w:cs="Times New Roman" w:eastAsia="Times New Roman" w:hAnsi="Times New Roman"/>
          <w:b w:val="1"/>
          <w:color w:val="0a0a0a"/>
          <w:sz w:val="24"/>
          <w:szCs w:val="24"/>
          <w:highlight w:val="white"/>
        </w:rPr>
      </w:pPr>
      <w:r w:rsidDel="00000000" w:rsidR="00000000" w:rsidRPr="00000000">
        <w:rPr>
          <w:rFonts w:ascii="Times New Roman" w:cs="Times New Roman" w:eastAsia="Times New Roman" w:hAnsi="Times New Roman"/>
          <w:b w:val="1"/>
          <w:color w:val="0a0a0a"/>
          <w:sz w:val="24"/>
          <w:szCs w:val="24"/>
          <w:highlight w:val="white"/>
          <w:rtl w:val="0"/>
        </w:rPr>
        <w:t xml:space="preserve">BUDGET</w:t>
      </w:r>
    </w:p>
    <w:p w:rsidR="00000000" w:rsidDel="00000000" w:rsidP="00000000" w:rsidRDefault="00000000" w:rsidRPr="00000000" w14:paraId="00000051">
      <w:pPr>
        <w:rPr>
          <w:rFonts w:ascii="Times New Roman" w:cs="Times New Roman" w:eastAsia="Times New Roman" w:hAnsi="Times New Roman"/>
          <w:b w:val="1"/>
          <w:color w:val="0a0a0a"/>
          <w:sz w:val="24"/>
          <w:szCs w:val="24"/>
          <w:highlight w:val="white"/>
        </w:rPr>
      </w:pPr>
      <w:r w:rsidDel="00000000" w:rsidR="00000000" w:rsidRPr="00000000">
        <w:rPr>
          <w:rFonts w:ascii="Times New Roman" w:cs="Times New Roman" w:eastAsia="Times New Roman" w:hAnsi="Times New Roman"/>
          <w:b w:val="1"/>
          <w:color w:val="0a0a0a"/>
          <w:sz w:val="24"/>
          <w:szCs w:val="24"/>
          <w:highlight w:val="white"/>
          <w:rtl w:val="0"/>
        </w:rPr>
        <w:t xml:space="preserve">PRE-PRODUCTION</w:t>
      </w:r>
    </w:p>
    <w:p w:rsidR="00000000" w:rsidDel="00000000" w:rsidP="00000000" w:rsidRDefault="00000000" w:rsidRPr="00000000" w14:paraId="00000052">
      <w:pPr>
        <w:rPr>
          <w:rFonts w:ascii="Times New Roman" w:cs="Times New Roman" w:eastAsia="Times New Roman" w:hAnsi="Times New Roman"/>
          <w:b w:val="1"/>
          <w:color w:val="0a0a0a"/>
          <w:sz w:val="24"/>
          <w:szCs w:val="24"/>
          <w:highlight w:val="white"/>
        </w:rPr>
      </w:pPr>
      <w:r w:rsidDel="00000000" w:rsidR="00000000" w:rsidRPr="00000000">
        <w:rPr>
          <w:rtl w:val="0"/>
        </w:rPr>
      </w:r>
    </w:p>
    <w:tbl>
      <w:tblPr>
        <w:tblStyle w:val="Table2"/>
        <w:tblW w:w="9026.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8.6666666666665"/>
        <w:gridCol w:w="3008.6666666666665"/>
        <w:gridCol w:w="3008.6666666666665"/>
        <w:tblGridChange w:id="0">
          <w:tblGrid>
            <w:gridCol w:w="3008.6666666666665"/>
            <w:gridCol w:w="3008.6666666666665"/>
            <w:gridCol w:w="3008.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color w:val="0a0a0a"/>
                <w:sz w:val="24"/>
                <w:szCs w:val="24"/>
                <w:highlight w:val="white"/>
              </w:rPr>
            </w:pPr>
            <w:r w:rsidDel="00000000" w:rsidR="00000000" w:rsidRPr="00000000">
              <w:rPr>
                <w:rFonts w:ascii="Times New Roman" w:cs="Times New Roman" w:eastAsia="Times New Roman" w:hAnsi="Times New Roman"/>
                <w:b w:val="1"/>
                <w:color w:val="0a0a0a"/>
                <w:sz w:val="24"/>
                <w:szCs w:val="24"/>
                <w:highlight w:val="white"/>
                <w:rtl w:val="0"/>
              </w:rPr>
              <w:t xml:space="preserve">ITEM</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color w:val="0a0a0a"/>
                <w:sz w:val="24"/>
                <w:szCs w:val="24"/>
                <w:highlight w:val="white"/>
              </w:rPr>
            </w:pPr>
            <w:r w:rsidDel="00000000" w:rsidR="00000000" w:rsidRPr="00000000">
              <w:rPr>
                <w:rFonts w:ascii="Times New Roman" w:cs="Times New Roman" w:eastAsia="Times New Roman" w:hAnsi="Times New Roman"/>
                <w:b w:val="1"/>
                <w:color w:val="0a0a0a"/>
                <w:sz w:val="24"/>
                <w:szCs w:val="24"/>
                <w:highlight w:val="white"/>
                <w:rtl w:val="0"/>
              </w:rPr>
              <w:t xml:space="preserve">QUANTITY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color w:val="0a0a0a"/>
                <w:sz w:val="24"/>
                <w:szCs w:val="24"/>
                <w:highlight w:val="white"/>
                <w:rtl w:val="0"/>
              </w:rPr>
              <w:t xml:space="preserve">AMOUNT ( </w:t>
            </w:r>
            <w:r w:rsidDel="00000000" w:rsidR="00000000" w:rsidRPr="00000000">
              <w:rPr>
                <w:rFonts w:ascii="Arial" w:cs="Arial" w:eastAsia="Arial" w:hAnsi="Arial"/>
                <w:b w:val="1"/>
                <w:sz w:val="24"/>
                <w:szCs w:val="24"/>
                <w:rtl w:val="0"/>
              </w:rPr>
              <w:t xml:space="preserve">GH₵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Questionnaires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100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field trip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200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Data for research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color w:val="0a0a0a"/>
                <w:sz w:val="24"/>
                <w:szCs w:val="24"/>
                <w:highlight w:val="white"/>
              </w:rPr>
            </w:pPr>
            <w:r w:rsidDel="00000000" w:rsidR="00000000" w:rsidRPr="00000000">
              <w:rPr>
                <w:rFonts w:ascii="Times New Roman" w:cs="Times New Roman" w:eastAsia="Times New Roman" w:hAnsi="Times New Roman"/>
                <w:b w:val="1"/>
                <w:color w:val="0a0a0a"/>
                <w:sz w:val="24"/>
                <w:szCs w:val="24"/>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50</w:t>
            </w:r>
          </w:p>
        </w:tc>
      </w:tr>
    </w:tbl>
    <w:p w:rsidR="00000000" w:rsidDel="00000000" w:rsidP="00000000" w:rsidRDefault="00000000" w:rsidRPr="00000000" w14:paraId="0000005F">
      <w:pPr>
        <w:rPr>
          <w:rFonts w:ascii="Times New Roman" w:cs="Times New Roman" w:eastAsia="Times New Roman" w:hAnsi="Times New Roman"/>
          <w:b w:val="1"/>
          <w:color w:val="0a0a0a"/>
          <w:sz w:val="24"/>
          <w:szCs w:val="24"/>
          <w:highlight w:val="white"/>
        </w:rPr>
      </w:pPr>
      <w:r w:rsidDel="00000000" w:rsidR="00000000" w:rsidRPr="00000000">
        <w:rPr>
          <w:rtl w:val="0"/>
        </w:rPr>
      </w:r>
    </w:p>
    <w:p w:rsidR="00000000" w:rsidDel="00000000" w:rsidP="00000000" w:rsidRDefault="00000000" w:rsidRPr="00000000" w14:paraId="00000060">
      <w:pPr>
        <w:rPr>
          <w:rFonts w:ascii="Arial" w:cs="Arial" w:eastAsia="Arial" w:hAnsi="Arial"/>
          <w:sz w:val="24"/>
          <w:szCs w:val="24"/>
        </w:rPr>
      </w:pPr>
      <w:r w:rsidDel="00000000" w:rsidR="00000000" w:rsidRPr="00000000">
        <w:rPr>
          <w:rFonts w:ascii="Times New Roman" w:cs="Times New Roman" w:eastAsia="Times New Roman" w:hAnsi="Times New Roman"/>
          <w:b w:val="1"/>
          <w:color w:val="0a0a0a"/>
          <w:sz w:val="24"/>
          <w:szCs w:val="24"/>
          <w:highlight w:val="white"/>
          <w:rtl w:val="0"/>
        </w:rPr>
        <w:t xml:space="preserve">total for pre-production = </w:t>
      </w:r>
      <w:r w:rsidDel="00000000" w:rsidR="00000000" w:rsidRPr="00000000">
        <w:rPr>
          <w:rFonts w:ascii="Arial" w:cs="Arial" w:eastAsia="Arial" w:hAnsi="Arial"/>
          <w:sz w:val="24"/>
          <w:szCs w:val="24"/>
          <w:rtl w:val="0"/>
        </w:rPr>
        <w:t xml:space="preserve">GH₵ 350</w:t>
      </w:r>
    </w:p>
    <w:p w:rsidR="00000000" w:rsidDel="00000000" w:rsidP="00000000" w:rsidRDefault="00000000" w:rsidRPr="00000000" w14:paraId="0000006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2">
      <w:pPr>
        <w:rPr>
          <w:rFonts w:ascii="Times New Roman" w:cs="Times New Roman" w:eastAsia="Times New Roman" w:hAnsi="Times New Roman"/>
          <w:b w:val="1"/>
          <w:color w:val="0a0a0a"/>
          <w:sz w:val="24"/>
          <w:szCs w:val="24"/>
          <w:highlight w:val="white"/>
        </w:rPr>
      </w:pPr>
      <w:r w:rsidDel="00000000" w:rsidR="00000000" w:rsidRPr="00000000">
        <w:rPr>
          <w:rFonts w:ascii="Times New Roman" w:cs="Times New Roman" w:eastAsia="Times New Roman" w:hAnsi="Times New Roman"/>
          <w:b w:val="1"/>
          <w:color w:val="0a0a0a"/>
          <w:sz w:val="24"/>
          <w:szCs w:val="24"/>
          <w:highlight w:val="white"/>
          <w:rtl w:val="0"/>
        </w:rPr>
        <w:t xml:space="preserve">PRODUCTION</w:t>
      </w:r>
    </w:p>
    <w:p w:rsidR="00000000" w:rsidDel="00000000" w:rsidP="00000000" w:rsidRDefault="00000000" w:rsidRPr="00000000" w14:paraId="00000063">
      <w:pPr>
        <w:rPr>
          <w:rFonts w:ascii="Times New Roman" w:cs="Times New Roman" w:eastAsia="Times New Roman" w:hAnsi="Times New Roman"/>
          <w:b w:val="1"/>
          <w:color w:val="0a0a0a"/>
          <w:sz w:val="24"/>
          <w:szCs w:val="24"/>
          <w:highlight w:val="white"/>
        </w:rPr>
      </w:pPr>
      <w:r w:rsidDel="00000000" w:rsidR="00000000" w:rsidRPr="00000000">
        <w:rPr>
          <w:rtl w:val="0"/>
        </w:rPr>
      </w:r>
    </w:p>
    <w:tbl>
      <w:tblPr>
        <w:tblStyle w:val="Table3"/>
        <w:tblW w:w="9026.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8.6666666666665"/>
        <w:gridCol w:w="3008.6666666666665"/>
        <w:gridCol w:w="3008.6666666666665"/>
        <w:tblGridChange w:id="0">
          <w:tblGrid>
            <w:gridCol w:w="3008.6666666666665"/>
            <w:gridCol w:w="3008.6666666666665"/>
            <w:gridCol w:w="3008.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color w:val="0a0a0a"/>
                <w:sz w:val="24"/>
                <w:szCs w:val="24"/>
                <w:highlight w:val="white"/>
              </w:rPr>
            </w:pPr>
            <w:r w:rsidDel="00000000" w:rsidR="00000000" w:rsidRPr="00000000">
              <w:rPr>
                <w:rFonts w:ascii="Times New Roman" w:cs="Times New Roman" w:eastAsia="Times New Roman" w:hAnsi="Times New Roman"/>
                <w:b w:val="1"/>
                <w:color w:val="0a0a0a"/>
                <w:sz w:val="24"/>
                <w:szCs w:val="24"/>
                <w:highlight w:val="white"/>
                <w:rtl w:val="0"/>
              </w:rPr>
              <w:t xml:space="preserve">ITEM</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color w:val="0a0a0a"/>
                <w:sz w:val="24"/>
                <w:szCs w:val="24"/>
                <w:highlight w:val="white"/>
              </w:rPr>
            </w:pPr>
            <w:r w:rsidDel="00000000" w:rsidR="00000000" w:rsidRPr="00000000">
              <w:rPr>
                <w:rFonts w:ascii="Times New Roman" w:cs="Times New Roman" w:eastAsia="Times New Roman" w:hAnsi="Times New Roman"/>
                <w:b w:val="1"/>
                <w:color w:val="0a0a0a"/>
                <w:sz w:val="24"/>
                <w:szCs w:val="24"/>
                <w:highlight w:val="white"/>
                <w:rtl w:val="0"/>
              </w:rPr>
              <w:t xml:space="preserve">QUANTITY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after="0" w:line="240" w:lineRule="auto"/>
              <w:rPr>
                <w:rFonts w:ascii="Times New Roman" w:cs="Times New Roman" w:eastAsia="Times New Roman" w:hAnsi="Times New Roman"/>
                <w:b w:val="1"/>
                <w:color w:val="0a0a0a"/>
                <w:sz w:val="24"/>
                <w:szCs w:val="24"/>
                <w:highlight w:val="white"/>
              </w:rPr>
            </w:pPr>
            <w:r w:rsidDel="00000000" w:rsidR="00000000" w:rsidRPr="00000000">
              <w:rPr>
                <w:rFonts w:ascii="Times New Roman" w:cs="Times New Roman" w:eastAsia="Times New Roman" w:hAnsi="Times New Roman"/>
                <w:b w:val="1"/>
                <w:color w:val="0a0a0a"/>
                <w:sz w:val="24"/>
                <w:szCs w:val="24"/>
                <w:highlight w:val="white"/>
                <w:rtl w:val="0"/>
              </w:rPr>
              <w:t xml:space="preserve">AMOUNT ( </w:t>
            </w:r>
            <w:r w:rsidDel="00000000" w:rsidR="00000000" w:rsidRPr="00000000">
              <w:rPr>
                <w:rFonts w:ascii="Times New Roman" w:cs="Times New Roman" w:eastAsia="Times New Roman" w:hAnsi="Times New Roman"/>
                <w:b w:val="1"/>
                <w:sz w:val="24"/>
                <w:szCs w:val="24"/>
                <w:rtl w:val="0"/>
              </w:rPr>
              <w:t xml:space="preserve">GH₵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Animator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450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Storyboard artist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200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Recordist / Sound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150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Voice actors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200</w:t>
            </w:r>
          </w:p>
        </w:tc>
      </w:tr>
    </w:tbl>
    <w:p w:rsidR="00000000" w:rsidDel="00000000" w:rsidP="00000000" w:rsidRDefault="00000000" w:rsidRPr="00000000" w14:paraId="00000073">
      <w:pPr>
        <w:rPr>
          <w:rFonts w:ascii="Times New Roman" w:cs="Times New Roman" w:eastAsia="Times New Roman" w:hAnsi="Times New Roman"/>
          <w:b w:val="1"/>
          <w:color w:val="0a0a0a"/>
          <w:sz w:val="24"/>
          <w:szCs w:val="24"/>
          <w:highlight w:val="white"/>
        </w:rPr>
      </w:pPr>
      <w:r w:rsidDel="00000000" w:rsidR="00000000" w:rsidRPr="00000000">
        <w:rPr>
          <w:rtl w:val="0"/>
        </w:rPr>
      </w:r>
    </w:p>
    <w:p w:rsidR="00000000" w:rsidDel="00000000" w:rsidP="00000000" w:rsidRDefault="00000000" w:rsidRPr="00000000" w14:paraId="0000007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a0a0a"/>
          <w:sz w:val="24"/>
          <w:szCs w:val="24"/>
          <w:highlight w:val="white"/>
          <w:rtl w:val="0"/>
        </w:rPr>
        <w:t xml:space="preserve">The total amount for production =  </w:t>
      </w:r>
      <w:r w:rsidDel="00000000" w:rsidR="00000000" w:rsidRPr="00000000">
        <w:rPr>
          <w:rFonts w:ascii="Times New Roman" w:cs="Times New Roman" w:eastAsia="Times New Roman" w:hAnsi="Times New Roman"/>
          <w:sz w:val="24"/>
          <w:szCs w:val="24"/>
          <w:rtl w:val="0"/>
        </w:rPr>
        <w:t xml:space="preserve">GH₵ 1,000</w:t>
      </w:r>
    </w:p>
    <w:p w:rsidR="00000000" w:rsidDel="00000000" w:rsidP="00000000" w:rsidRDefault="00000000" w:rsidRPr="00000000" w14:paraId="0000007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POST PRODUCTION</w:t>
      </w:r>
      <w:r w:rsidDel="00000000" w:rsidR="00000000" w:rsidRPr="00000000">
        <w:rPr>
          <w:rtl w:val="0"/>
        </w:rPr>
      </w:r>
    </w:p>
    <w:p w:rsidR="00000000" w:rsidDel="00000000" w:rsidP="00000000" w:rsidRDefault="00000000" w:rsidRPr="00000000" w14:paraId="00000077">
      <w:pPr>
        <w:rPr>
          <w:rFonts w:ascii="Times New Roman" w:cs="Times New Roman" w:eastAsia="Times New Roman" w:hAnsi="Times New Roman"/>
          <w:sz w:val="24"/>
          <w:szCs w:val="24"/>
        </w:rPr>
      </w:pPr>
      <w:r w:rsidDel="00000000" w:rsidR="00000000" w:rsidRPr="00000000">
        <w:rPr>
          <w:rtl w:val="0"/>
        </w:rPr>
      </w:r>
    </w:p>
    <w:tbl>
      <w:tblPr>
        <w:tblStyle w:val="Table4"/>
        <w:tblW w:w="9026.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8.6666666666665"/>
        <w:gridCol w:w="3008.6666666666665"/>
        <w:gridCol w:w="3008.6666666666665"/>
        <w:tblGridChange w:id="0">
          <w:tblGrid>
            <w:gridCol w:w="3008.6666666666665"/>
            <w:gridCol w:w="3008.6666666666665"/>
            <w:gridCol w:w="3008.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ITEM</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QUANTITY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color w:val="0a0a0a"/>
                <w:sz w:val="24"/>
                <w:szCs w:val="24"/>
                <w:highlight w:val="white"/>
              </w:rPr>
            </w:pPr>
            <w:r w:rsidDel="00000000" w:rsidR="00000000" w:rsidRPr="00000000">
              <w:rPr>
                <w:rFonts w:ascii="Times New Roman" w:cs="Times New Roman" w:eastAsia="Times New Roman" w:hAnsi="Times New Roman"/>
                <w:b w:val="1"/>
                <w:sz w:val="24"/>
                <w:szCs w:val="24"/>
                <w:rtl w:val="0"/>
              </w:rPr>
              <w:t xml:space="preserve">AMOUNT</w:t>
            </w:r>
            <w:r w:rsidDel="00000000" w:rsidR="00000000" w:rsidRPr="00000000">
              <w:rPr>
                <w:rFonts w:ascii="Times New Roman" w:cs="Times New Roman" w:eastAsia="Times New Roman" w:hAnsi="Times New Roman"/>
                <w:b w:val="1"/>
                <w:color w:val="0a0a0a"/>
                <w:sz w:val="24"/>
                <w:szCs w:val="24"/>
                <w:highlight w:val="white"/>
                <w:rtl w:val="0"/>
              </w:rPr>
              <w:t xml:space="preserve"> ( </w:t>
            </w:r>
            <w:r w:rsidDel="00000000" w:rsidR="00000000" w:rsidRPr="00000000">
              <w:rPr>
                <w:rFonts w:ascii="Times New Roman" w:cs="Times New Roman" w:eastAsia="Times New Roman" w:hAnsi="Times New Roman"/>
                <w:b w:val="1"/>
                <w:sz w:val="24"/>
                <w:szCs w:val="24"/>
                <w:rtl w:val="0"/>
              </w:rPr>
              <w:t xml:space="preserve">GH₵ )</w:t>
            </w: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Tv advertisement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tv3,utv,Citi tv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year</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Radio ads ( peace FM, joy FM, Citi FM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year</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Social media ( Facebook, Instagram, Twitter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year</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Miscellaneous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200</w:t>
            </w:r>
          </w:p>
        </w:tc>
      </w:tr>
    </w:tbl>
    <w:p w:rsidR="00000000" w:rsidDel="00000000" w:rsidP="00000000" w:rsidRDefault="00000000" w:rsidRPr="00000000" w14:paraId="00000088">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9">
      <w:pPr>
        <w:rPr>
          <w:rFonts w:ascii="Times New Roman" w:cs="Times New Roman" w:eastAsia="Times New Roman" w:hAnsi="Times New Roman"/>
          <w:b w:val="1"/>
          <w:color w:val="0a0a0a"/>
          <w:sz w:val="24"/>
          <w:szCs w:val="24"/>
          <w:highlight w:val="white"/>
        </w:rPr>
      </w:pPr>
      <w:r w:rsidDel="00000000" w:rsidR="00000000" w:rsidRPr="00000000">
        <w:rPr>
          <w:rtl w:val="0"/>
        </w:rPr>
      </w:r>
    </w:p>
    <w:p w:rsidR="00000000" w:rsidDel="00000000" w:rsidP="00000000" w:rsidRDefault="00000000" w:rsidRPr="00000000" w14:paraId="0000008A">
      <w:pPr>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b w:val="1"/>
          <w:color w:val="0a0a0a"/>
          <w:sz w:val="24"/>
          <w:szCs w:val="24"/>
          <w:highlight w:val="white"/>
          <w:rtl w:val="0"/>
        </w:rPr>
        <w:t xml:space="preserve">the total amount for post-production =</w:t>
      </w:r>
      <w:r w:rsidDel="00000000" w:rsidR="00000000" w:rsidRPr="00000000">
        <w:rPr>
          <w:rFonts w:ascii="Times New Roman" w:cs="Times New Roman" w:eastAsia="Times New Roman" w:hAnsi="Times New Roman"/>
          <w:sz w:val="24"/>
          <w:szCs w:val="24"/>
          <w:rtl w:val="0"/>
        </w:rPr>
        <w:t xml:space="preserve">GH₵</w:t>
      </w:r>
      <w:r w:rsidDel="00000000" w:rsidR="00000000" w:rsidRPr="00000000">
        <w:rPr>
          <w:rFonts w:ascii="Times New Roman" w:cs="Times New Roman" w:eastAsia="Times New Roman" w:hAnsi="Times New Roman"/>
          <w:b w:val="1"/>
          <w:color w:val="0a0a0a"/>
          <w:sz w:val="24"/>
          <w:szCs w:val="24"/>
          <w:highlight w:val="white"/>
          <w:rtl w:val="0"/>
        </w:rPr>
        <w:t xml:space="preserve">  </w:t>
      </w:r>
      <w:r w:rsidDel="00000000" w:rsidR="00000000" w:rsidRPr="00000000">
        <w:rPr>
          <w:rFonts w:ascii="Times New Roman" w:cs="Times New Roman" w:eastAsia="Times New Roman" w:hAnsi="Times New Roman"/>
          <w:color w:val="0a0a0a"/>
          <w:sz w:val="24"/>
          <w:szCs w:val="24"/>
          <w:highlight w:val="white"/>
          <w:rtl w:val="0"/>
        </w:rPr>
        <w:t xml:space="preserve">16,7000</w:t>
      </w:r>
    </w:p>
    <w:p w:rsidR="00000000" w:rsidDel="00000000" w:rsidP="00000000" w:rsidRDefault="00000000" w:rsidRPr="00000000" w14:paraId="0000008B">
      <w:pPr>
        <w:rPr>
          <w:rFonts w:ascii="Times New Roman" w:cs="Times New Roman" w:eastAsia="Times New Roman" w:hAnsi="Times New Roman"/>
          <w:b w:val="1"/>
          <w:color w:val="0a0a0a"/>
          <w:sz w:val="24"/>
          <w:szCs w:val="24"/>
          <w:highlight w:val="white"/>
        </w:rPr>
      </w:pPr>
      <w:r w:rsidDel="00000000" w:rsidR="00000000" w:rsidRPr="00000000">
        <w:rPr>
          <w:rtl w:val="0"/>
        </w:rPr>
      </w:r>
    </w:p>
    <w:p w:rsidR="00000000" w:rsidDel="00000000" w:rsidP="00000000" w:rsidRDefault="00000000" w:rsidRPr="00000000" w14:paraId="0000008C">
      <w:pPr>
        <w:rPr>
          <w:rFonts w:ascii="Times New Roman" w:cs="Times New Roman" w:eastAsia="Times New Roman" w:hAnsi="Times New Roman"/>
          <w:b w:val="1"/>
          <w:color w:val="0a0a0a"/>
          <w:sz w:val="24"/>
          <w:szCs w:val="24"/>
          <w:highlight w:val="white"/>
        </w:rPr>
      </w:pPr>
      <w:r w:rsidDel="00000000" w:rsidR="00000000" w:rsidRPr="00000000">
        <w:rPr>
          <w:rtl w:val="0"/>
        </w:rPr>
      </w:r>
    </w:p>
    <w:p w:rsidR="00000000" w:rsidDel="00000000" w:rsidP="00000000" w:rsidRDefault="00000000" w:rsidRPr="00000000" w14:paraId="0000008D">
      <w:pPr>
        <w:rPr>
          <w:rFonts w:ascii="Times New Roman" w:cs="Times New Roman" w:eastAsia="Times New Roman" w:hAnsi="Times New Roman"/>
          <w:b w:val="1"/>
          <w:color w:val="0a0a0a"/>
          <w:sz w:val="24"/>
          <w:szCs w:val="24"/>
          <w:highlight w:val="white"/>
        </w:rPr>
      </w:pPr>
      <w:r w:rsidDel="00000000" w:rsidR="00000000" w:rsidRPr="00000000">
        <w:rPr>
          <w:rtl w:val="0"/>
        </w:rPr>
      </w:r>
    </w:p>
    <w:p w:rsidR="00000000" w:rsidDel="00000000" w:rsidP="00000000" w:rsidRDefault="00000000" w:rsidRPr="00000000" w14:paraId="0000008E">
      <w:pPr>
        <w:pageBreakBefore w:val="0"/>
        <w:rPr>
          <w:rFonts w:ascii="Times New Roman" w:cs="Times New Roman" w:eastAsia="Times New Roman" w:hAnsi="Times New Roman"/>
          <w:b w:val="1"/>
          <w:color w:val="0a0a0a"/>
          <w:sz w:val="26"/>
          <w:szCs w:val="26"/>
          <w:highlight w:val="white"/>
        </w:rPr>
      </w:pPr>
      <w:r w:rsidDel="00000000" w:rsidR="00000000" w:rsidRPr="00000000">
        <w:rPr>
          <w:rtl w:val="0"/>
        </w:rPr>
      </w:r>
    </w:p>
    <w:p w:rsidR="00000000" w:rsidDel="00000000" w:rsidP="00000000" w:rsidRDefault="00000000" w:rsidRPr="00000000" w14:paraId="0000008F">
      <w:pPr>
        <w:pageBreakBefore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GET IN TOUCH</w:t>
      </w:r>
    </w:p>
    <w:p w:rsidR="00000000" w:rsidDel="00000000" w:rsidP="00000000" w:rsidRDefault="00000000" w:rsidRPr="00000000" w14:paraId="00000090">
      <w:pPr>
        <w:pageBreakBefore w:val="0"/>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EMAIL: </w:t>
      </w:r>
      <w:r w:rsidDel="00000000" w:rsidR="00000000" w:rsidRPr="00000000">
        <w:rPr>
          <w:rFonts w:ascii="Times New Roman" w:cs="Times New Roman" w:eastAsia="Times New Roman" w:hAnsi="Times New Roman"/>
          <w:rtl w:val="0"/>
        </w:rPr>
        <w:t xml:space="preserve">prohealthfoundation@gmail.com</w:t>
      </w:r>
      <w:r w:rsidDel="00000000" w:rsidR="00000000" w:rsidRPr="00000000">
        <w:rPr>
          <w:rFonts w:ascii="Times New Roman" w:cs="Times New Roman" w:eastAsia="Times New Roman" w:hAnsi="Times New Roman"/>
          <w:b w:val="1"/>
          <w:rtl w:val="0"/>
        </w:rPr>
        <w:br w:type="textWrapping"/>
        <w:t xml:space="preserve">FACEBOOK: </w:t>
      </w:r>
      <w:r w:rsidDel="00000000" w:rsidR="00000000" w:rsidRPr="00000000">
        <w:rPr>
          <w:rFonts w:ascii="Times New Roman" w:cs="Times New Roman" w:eastAsia="Times New Roman" w:hAnsi="Times New Roman"/>
          <w:rtl w:val="0"/>
        </w:rPr>
        <w:t xml:space="preserve">prohealth foundation Gij</w:t>
      </w:r>
      <w:r w:rsidDel="00000000" w:rsidR="00000000" w:rsidRPr="00000000">
        <w:rPr>
          <w:rFonts w:ascii="Times New Roman" w:cs="Times New Roman" w:eastAsia="Times New Roman" w:hAnsi="Times New Roman"/>
          <w:b w:val="1"/>
          <w:rtl w:val="0"/>
        </w:rPr>
        <w:br w:type="textWrapping"/>
        <w:t xml:space="preserve">TWITTER: </w:t>
      </w:r>
      <w:r w:rsidDel="00000000" w:rsidR="00000000" w:rsidRPr="00000000">
        <w:rPr>
          <w:rFonts w:ascii="Times New Roman" w:cs="Times New Roman" w:eastAsia="Times New Roman" w:hAnsi="Times New Roman"/>
          <w:rtl w:val="0"/>
        </w:rPr>
        <w:t xml:space="preserve">prohealthfoundation1</w:t>
      </w:r>
      <w:r w:rsidDel="00000000" w:rsidR="00000000" w:rsidRPr="00000000">
        <w:rPr>
          <w:rFonts w:ascii="Times New Roman" w:cs="Times New Roman" w:eastAsia="Times New Roman" w:hAnsi="Times New Roman"/>
          <w:b w:val="1"/>
          <w:rtl w:val="0"/>
        </w:rPr>
        <w:br w:type="textWrapping"/>
        <w:t xml:space="preserve">INSTAGRAM: </w:t>
      </w:r>
      <w:r w:rsidDel="00000000" w:rsidR="00000000" w:rsidRPr="00000000">
        <w:rPr>
          <w:rFonts w:ascii="Times New Roman" w:cs="Times New Roman" w:eastAsia="Times New Roman" w:hAnsi="Times New Roman"/>
          <w:rtl w:val="0"/>
        </w:rPr>
        <w:t xml:space="preserve">pro_healthgh</w:t>
      </w:r>
    </w:p>
    <w:p w:rsidR="00000000" w:rsidDel="00000000" w:rsidP="00000000" w:rsidRDefault="00000000" w:rsidRPr="00000000" w14:paraId="00000091">
      <w:pPr>
        <w:pageBreakBefore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BLOG: </w:t>
      </w:r>
      <w:r w:rsidDel="00000000" w:rsidR="00000000" w:rsidRPr="00000000">
        <w:rPr>
          <w:rFonts w:ascii="Times New Roman" w:cs="Times New Roman" w:eastAsia="Times New Roman" w:hAnsi="Times New Roman"/>
          <w:rtl w:val="0"/>
        </w:rPr>
        <w:t xml:space="preserve">profoundation.health.blog</w:t>
      </w:r>
    </w:p>
    <w:p w:rsidR="00000000" w:rsidDel="00000000" w:rsidP="00000000" w:rsidRDefault="00000000" w:rsidRPr="00000000" w14:paraId="00000092">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PICTURES</w:t>
      </w:r>
    </w:p>
    <w:p w:rsidR="00000000" w:rsidDel="00000000" w:rsidP="00000000" w:rsidRDefault="00000000" w:rsidRPr="00000000" w14:paraId="00000095">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6">
      <w:pPr>
        <w:rPr/>
      </w:pPr>
      <w:r w:rsidDel="00000000" w:rsidR="00000000" w:rsidRPr="00000000">
        <w:rPr/>
        <w:drawing>
          <wp:inline distB="114300" distT="114300" distL="114300" distR="114300">
            <wp:extent cx="2790660" cy="2176050"/>
            <wp:effectExtent b="0" l="0" r="0" t="0"/>
            <wp:docPr id="9" name="image6.jpg"/>
            <a:graphic>
              <a:graphicData uri="http://schemas.openxmlformats.org/drawingml/2006/picture">
                <pic:pic>
                  <pic:nvPicPr>
                    <pic:cNvPr id="0" name="image6.jpg"/>
                    <pic:cNvPicPr preferRelativeResize="0"/>
                  </pic:nvPicPr>
                  <pic:blipFill>
                    <a:blip r:embed="rId11"/>
                    <a:srcRect b="0" l="0" r="0" t="0"/>
                    <a:stretch>
                      <a:fillRect/>
                    </a:stretch>
                  </pic:blipFill>
                  <pic:spPr>
                    <a:xfrm>
                      <a:off x="0" y="0"/>
                      <a:ext cx="2790660" cy="2176050"/>
                    </a:xfrm>
                    <a:prstGeom prst="rect"/>
                    <a:ln/>
                  </pic:spPr>
                </pic:pic>
              </a:graphicData>
            </a:graphic>
          </wp:inline>
        </w:drawing>
      </w:r>
      <w:r w:rsidDel="00000000" w:rsidR="00000000" w:rsidRPr="00000000">
        <w:rPr/>
        <w:drawing>
          <wp:inline distB="114300" distT="114300" distL="114300" distR="114300">
            <wp:extent cx="2471738" cy="2187945"/>
            <wp:effectExtent b="0" l="0" r="0" t="0"/>
            <wp:docPr id="7" name="image5.jpg"/>
            <a:graphic>
              <a:graphicData uri="http://schemas.openxmlformats.org/drawingml/2006/picture">
                <pic:pic>
                  <pic:nvPicPr>
                    <pic:cNvPr id="0" name="image5.jpg"/>
                    <pic:cNvPicPr preferRelativeResize="0"/>
                  </pic:nvPicPr>
                  <pic:blipFill>
                    <a:blip r:embed="rId12"/>
                    <a:srcRect b="0" l="0" r="0" t="0"/>
                    <a:stretch>
                      <a:fillRect/>
                    </a:stretch>
                  </pic:blipFill>
                  <pic:spPr>
                    <a:xfrm>
                      <a:off x="0" y="0"/>
                      <a:ext cx="2471738" cy="2187945"/>
                    </a:xfrm>
                    <a:prstGeom prst="rect"/>
                    <a:ln/>
                  </pic:spPr>
                </pic:pic>
              </a:graphicData>
            </a:graphic>
          </wp:inline>
        </w:drawing>
      </w:r>
      <w:r w:rsidDel="00000000" w:rsidR="00000000" w:rsidRPr="00000000">
        <w:rPr/>
        <w:drawing>
          <wp:inline distB="114300" distT="114300" distL="114300" distR="114300">
            <wp:extent cx="5500688" cy="2076450"/>
            <wp:effectExtent b="0" l="0" r="0" t="0"/>
            <wp:docPr id="6" name="image3.jpg"/>
            <a:graphic>
              <a:graphicData uri="http://schemas.openxmlformats.org/drawingml/2006/picture">
                <pic:pic>
                  <pic:nvPicPr>
                    <pic:cNvPr id="0" name="image3.jpg"/>
                    <pic:cNvPicPr preferRelativeResize="0"/>
                  </pic:nvPicPr>
                  <pic:blipFill>
                    <a:blip r:embed="rId13"/>
                    <a:srcRect b="0" l="0" r="0" t="0"/>
                    <a:stretch>
                      <a:fillRect/>
                    </a:stretch>
                  </pic:blipFill>
                  <pic:spPr>
                    <a:xfrm>
                      <a:off x="0" y="0"/>
                      <a:ext cx="5500688" cy="2076450"/>
                    </a:xfrm>
                    <a:prstGeom prst="rect"/>
                    <a:ln/>
                  </pic:spPr>
                </pic:pic>
              </a:graphicData>
            </a:graphic>
          </wp:inline>
        </w:drawing>
      </w:r>
      <w:r w:rsidDel="00000000" w:rsidR="00000000" w:rsidRPr="00000000">
        <w:rPr>
          <w:rtl w:val="0"/>
        </w:rPr>
      </w:r>
    </w:p>
    <w:p w:rsidR="00000000" w:rsidDel="00000000" w:rsidP="00000000" w:rsidRDefault="00000000" w:rsidRPr="00000000" w14:paraId="00000097">
      <w:pPr>
        <w:rPr>
          <w:b w:val="1"/>
        </w:rPr>
      </w:pPr>
      <w:r w:rsidDel="00000000" w:rsidR="00000000" w:rsidRPr="00000000">
        <w:rPr>
          <w:rtl w:val="0"/>
        </w:rPr>
      </w:r>
    </w:p>
    <w:p w:rsidR="00000000" w:rsidDel="00000000" w:rsidP="00000000" w:rsidRDefault="00000000" w:rsidRPr="00000000" w14:paraId="00000098">
      <w:pPr>
        <w:pageBreakBefore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9">
      <w:pPr>
        <w:pageBreakBefore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References</w:t>
      </w:r>
    </w:p>
    <w:p w:rsidR="00000000" w:rsidDel="00000000" w:rsidP="00000000" w:rsidRDefault="00000000" w:rsidRPr="00000000" w14:paraId="0000009A">
      <w:pPr>
        <w:pageBreakBefore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Levitt, T. (1970). The morality (?) of advertising, Harvard Business Review, 37 (July/Aug), pp. 57-84.</w:t>
      </w:r>
    </w:p>
    <w:p w:rsidR="00000000" w:rsidDel="00000000" w:rsidP="00000000" w:rsidRDefault="00000000" w:rsidRPr="00000000" w14:paraId="0000009B">
      <w:pPr>
        <w:pageBreakBefore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World Health Organization (2004).Global status report on alcohol 2004. Geneva (http://www.who.int/substance_abuse/publications/global_status_report_2004_overvi ew.pdf, accessed 21 November 2014).</w:t>
      </w:r>
    </w:p>
    <w:p w:rsidR="00000000" w:rsidDel="00000000" w:rsidP="00000000" w:rsidRDefault="00000000" w:rsidRPr="00000000" w14:paraId="0000009C">
      <w:pPr>
        <w:pageBreakBefore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World Health Organization (2014).Global status report on alcohol and health 2014. Geneva. (http://www.who.int/substance_abuse/publications/global_alcohol_report/en/</w:t>
      </w:r>
    </w:p>
    <w:p w:rsidR="00000000" w:rsidDel="00000000" w:rsidP="00000000" w:rsidRDefault="00000000" w:rsidRPr="00000000" w14:paraId="0000009D">
      <w:pPr>
        <w:pageBreakBefore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accessed 21 November 2014).</w:t>
      </w:r>
    </w:p>
    <w:p w:rsidR="00000000" w:rsidDel="00000000" w:rsidP="00000000" w:rsidRDefault="00000000" w:rsidRPr="00000000" w14:paraId="0000009E">
      <w:pPr>
        <w:pageBreakBefore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F">
      <w:pPr>
        <w:pageBreakBefore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0">
      <w:pPr>
        <w:pageBreakBefore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2">
      <w:pPr>
        <w:spacing w:after="0" w:line="240" w:lineRule="auto"/>
        <w:rPr>
          <w:rFonts w:ascii="Times New Roman" w:cs="Times New Roman" w:eastAsia="Times New Roman" w:hAnsi="Times New Roman"/>
          <w:sz w:val="24"/>
          <w:szCs w:val="24"/>
        </w:rPr>
      </w:pPr>
      <w:r w:rsidDel="00000000" w:rsidR="00000000" w:rsidRPr="00000000">
        <w:rPr>
          <w:rtl w:val="0"/>
        </w:rPr>
      </w:r>
    </w:p>
    <w:sectPr>
      <w:headerReference r:id="rId14" w:type="default"/>
      <w:headerReference r:id="rId15" w:type="first"/>
      <w:headerReference r:id="rId16" w:type="even"/>
      <w:footerReference r:id="rId17" w:type="default"/>
      <w:footerReference r:id="rId18" w:type="first"/>
      <w:footerReference r:id="rId19" w:type="even"/>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83554937" style="position:absolute;left:0pt;height:451.15pt;width:451.15pt;mso-position-horizontal:center;mso-position-horizontal-relative:margin;mso-position-vertical:center;mso-position-vertical-relative:margin;z-index:-251657216;mso-width-relative:page;mso-height-relative:page;" coordsize="21600,21600" o:spid="_x0000_s2051" o:allowincell="f" filled="f" stroked="f" o:spt="75.0" o:preferrelative="t" type="#_x0000_t75">
          <v:fill focussize="0,0" on="f"/>
          <v:stroke joinstyle="miter" on="f"/>
          <v:imagedata blacklevel="22938f" gain="19661f" r:id="rId1" o:title="91cf6948-b72e-4e7c-b1d6-bd423a1ae648"/>
          <v:path/>
          <o:lock v:ext="edit" aspectratio="t"/>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83554938" style="position:absolute;left:0pt;height:451.15pt;width:451.15pt;mso-position-horizontal:center;mso-position-horizontal-relative:margin;mso-position-vertical:center;mso-position-vertical-relative:margin;z-index:-251656192;mso-width-relative:page;mso-height-relative:page;" coordsize="21600,21600" o:spid="_x0000_s2049" o:allowincell="f" filled="f" stroked="f" o:spt="75.0" o:preferrelative="t" type="#_x0000_t75">
          <v:fill focussize="0,0" on="f"/>
          <v:stroke joinstyle="miter" on="f"/>
          <v:imagedata blacklevel="22938f" gain="19661f" r:id="rId2" o:title="91cf6948-b72e-4e7c-b1d6-bd423a1ae648"/>
          <v:path/>
          <o:lock v:ext="edit" aspectratio="t"/>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59"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59"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59"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59"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1" w:default="1">
    <w:name w:val="Normal"/>
    <w:uiPriority w:val="0"/>
    <w:qFormat w:val="1"/>
    <w:pPr>
      <w:spacing w:after="160" w:line="259" w:lineRule="auto"/>
    </w:pPr>
    <w:rPr>
      <w:rFonts w:asciiTheme="minorHAnsi" w:cstheme="minorBidi" w:eastAsiaTheme="minorHAnsi" w:hAnsiTheme="minorHAnsi"/>
      <w:sz w:val="22"/>
      <w:szCs w:val="22"/>
      <w:lang w:bidi="ar-SA" w:eastAsia="en-US" w:val="en-GB"/>
    </w:rPr>
  </w:style>
  <w:style w:type="character" w:styleId="4" w:default="1">
    <w:name w:val="Default Paragraph Font"/>
    <w:uiPriority w:val="1"/>
    <w:unhideWhenUsed w:val="1"/>
    <w:qFormat w:val="1"/>
  </w:style>
  <w:style w:type="table" w:styleId="6" w:default="1">
    <w:name w:val="Normal Table"/>
    <w:uiPriority w:val="99"/>
    <w:unhideWhenUsed w:val="1"/>
    <w:qFormat w:val="1"/>
    <w:tblPr>
      <w:tblLayout w:type="fixed"/>
      <w:tblCellMar>
        <w:top w:w="0.0" w:type="dxa"/>
        <w:left w:w="108.0" w:type="dxa"/>
        <w:bottom w:w="0.0" w:type="dxa"/>
        <w:right w:w="108.0" w:type="dxa"/>
      </w:tblCellMar>
    </w:tblPr>
  </w:style>
  <w:style w:type="paragraph" w:styleId="2">
    <w:name w:val="footer"/>
    <w:basedOn w:val="1"/>
    <w:link w:val="11"/>
    <w:uiPriority w:val="99"/>
    <w:unhideWhenUsed w:val="1"/>
    <w:qFormat w:val="1"/>
    <w:pPr>
      <w:tabs>
        <w:tab w:val="center" w:pos="4513"/>
        <w:tab w:val="right" w:pos="9026"/>
      </w:tabs>
      <w:spacing w:after="0" w:line="240" w:lineRule="auto"/>
    </w:pPr>
  </w:style>
  <w:style w:type="paragraph" w:styleId="3">
    <w:name w:val="header"/>
    <w:basedOn w:val="1"/>
    <w:link w:val="10"/>
    <w:uiPriority w:val="99"/>
    <w:unhideWhenUsed w:val="1"/>
    <w:qFormat w:val="1"/>
    <w:pPr>
      <w:tabs>
        <w:tab w:val="center" w:pos="4513"/>
        <w:tab w:val="right" w:pos="9026"/>
      </w:tabs>
      <w:spacing w:after="0" w:line="240" w:lineRule="auto"/>
    </w:pPr>
  </w:style>
  <w:style w:type="character" w:styleId="5">
    <w:name w:val="Hyperlink"/>
    <w:basedOn w:val="4"/>
    <w:uiPriority w:val="99"/>
    <w:unhideWhenUsed w:val="1"/>
    <w:qFormat w:val="1"/>
    <w:rPr>
      <w:color w:val="0563c1" w:themeColor="hyperlink"/>
      <w:u w:val="single"/>
      <w14:textFill>
        <w14:solidFill>
          <w14:schemeClr w14:val="hlink"/>
        </w14:solidFill>
      </w14:textFill>
    </w:rPr>
  </w:style>
  <w:style w:type="table" w:styleId="7">
    <w:name w:val="Table Grid"/>
    <w:basedOn w:val="6"/>
    <w:uiPriority w:val="39"/>
    <w:qFormat w:val="1"/>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Layout w:type="fixed"/>
    </w:tblPr>
  </w:style>
  <w:style w:type="paragraph" w:styleId="8" w:customStyle="1">
    <w:name w:val="List Paragraph"/>
    <w:basedOn w:val="1"/>
    <w:uiPriority w:val="34"/>
    <w:qFormat w:val="1"/>
    <w:pPr>
      <w:ind w:left="720"/>
      <w:contextualSpacing w:val="1"/>
    </w:pPr>
  </w:style>
  <w:style w:type="character" w:styleId="9" w:customStyle="1">
    <w:name w:val="Unresolved Mention"/>
    <w:basedOn w:val="4"/>
    <w:uiPriority w:val="99"/>
    <w:unhideWhenUsed w:val="1"/>
    <w:qFormat w:val="1"/>
    <w:rPr>
      <w:color w:val="605e5c"/>
      <w:shd w:color="auto" w:fill="e1dfdd" w:val="clear"/>
    </w:rPr>
  </w:style>
  <w:style w:type="character" w:styleId="10" w:customStyle="1">
    <w:name w:val="Header Char"/>
    <w:basedOn w:val="4"/>
    <w:link w:val="3"/>
    <w:uiPriority w:val="99"/>
    <w:qFormat w:val="1"/>
  </w:style>
  <w:style w:type="character" w:styleId="11" w:customStyle="1">
    <w:name w:val="Footer Char"/>
    <w:basedOn w:val="4"/>
    <w:link w:val="2"/>
    <w:uiPriority w:val="99"/>
    <w:qFormat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6.jpg"/><Relationship Id="rId10" Type="http://schemas.openxmlformats.org/officeDocument/2006/relationships/image" Target="media/image7.jpg"/><Relationship Id="rId13" Type="http://schemas.openxmlformats.org/officeDocument/2006/relationships/image" Target="media/image3.jpg"/><Relationship Id="rId12" Type="http://schemas.openxmlformats.org/officeDocument/2006/relationships/image" Target="media/image5.jpg"/><Relationship Id="rId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5" Type="http://schemas.openxmlformats.org/officeDocument/2006/relationships/header" Target="header1.xml"/><Relationship Id="rId14" Type="http://schemas.openxmlformats.org/officeDocument/2006/relationships/header" Target="header2.xml"/><Relationship Id="rId17" Type="http://schemas.openxmlformats.org/officeDocument/2006/relationships/footer" Target="footer1.xml"/><Relationship Id="rId16" Type="http://schemas.openxmlformats.org/officeDocument/2006/relationships/header" Target="header3.xml"/><Relationship Id="rId5" Type="http://schemas.openxmlformats.org/officeDocument/2006/relationships/fontTable" Target="fontTable.xml"/><Relationship Id="rId19" Type="http://schemas.openxmlformats.org/officeDocument/2006/relationships/footer" Target="footer2.xml"/><Relationship Id="rId6" Type="http://schemas.openxmlformats.org/officeDocument/2006/relationships/numbering" Target="numbering.xml"/><Relationship Id="rId18" Type="http://schemas.openxmlformats.org/officeDocument/2006/relationships/footer" Target="footer3.xml"/><Relationship Id="rId7" Type="http://schemas.openxmlformats.org/officeDocument/2006/relationships/styles" Target="styles.xml"/><Relationship Id="rId8" Type="http://schemas.openxmlformats.org/officeDocument/2006/relationships/customXml" Target="../customXML/item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3"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dU0KtJaCBGk9ezetCP/ea6agpzA==">AMUW2mXb3YhgK7/lGsPhPokBYkCPLIM+JdmJVGfgyrq5AKPhe12V/Bg9bUmeskxBAA/1cZ4dcH5LxEQ29Mf47hQux+i0laqDjEZ2hECClkYKw4Z5/aBlT8w=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2021-08-07T12:51:00Z</dcterms:created>
  <dc:creator>Alhassan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2A7830E51CD6897E4B9F0E6185D42B80</vt:lpwstr>
  </property>
  <property fmtid="{D5CDD505-2E9C-101B-9397-08002B2CF9AE}" pid="3" name="KSOProductBuildVer">
    <vt:lpwstr>3081-11.8.1</vt:lpwstr>
  </property>
</Properties>
</file>